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F1" w:rsidRDefault="000C47F1" w:rsidP="000C47F1">
      <w:pPr>
        <w:pStyle w:val="a3"/>
        <w:ind w:left="720"/>
        <w:rPr>
          <w:sz w:val="42"/>
          <w:szCs w:val="42"/>
        </w:rPr>
      </w:pPr>
    </w:p>
    <w:p w:rsidR="000C47F1" w:rsidRDefault="000C47F1" w:rsidP="000C47F1">
      <w:pPr>
        <w:pStyle w:val="a3"/>
        <w:ind w:left="720"/>
        <w:rPr>
          <w:sz w:val="42"/>
          <w:szCs w:val="42"/>
        </w:rPr>
      </w:pPr>
      <w:r>
        <w:rPr>
          <w:noProof/>
          <w:sz w:val="42"/>
          <w:szCs w:val="42"/>
        </w:rPr>
        <w:drawing>
          <wp:inline distT="0" distB="0" distL="0" distR="0">
            <wp:extent cx="5450417" cy="1524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832" cy="1525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7F1" w:rsidRDefault="000C47F1" w:rsidP="00542089">
      <w:pPr>
        <w:pStyle w:val="a3"/>
        <w:ind w:left="720"/>
        <w:jc w:val="both"/>
      </w:pPr>
      <w:proofErr w:type="spellStart"/>
      <w:r>
        <w:rPr>
          <w:sz w:val="42"/>
          <w:szCs w:val="42"/>
        </w:rPr>
        <w:t>Самомассаж</w:t>
      </w:r>
      <w:proofErr w:type="spellEnd"/>
      <w:r>
        <w:rPr>
          <w:sz w:val="42"/>
          <w:szCs w:val="42"/>
        </w:rPr>
        <w:t xml:space="preserve"> - нетрадиционное, но эффективное направление по развитию мелкой моторики и подготовке детей к письму. Под воздействием несложных массажных упражнений достигается нормализация мышечного тонуса, происходит стимуляция тактильных ощущений, а также развитие речевой функции. </w:t>
      </w:r>
      <w:proofErr w:type="spellStart"/>
      <w:r>
        <w:rPr>
          <w:sz w:val="42"/>
          <w:szCs w:val="42"/>
        </w:rPr>
        <w:t>Самомассаж</w:t>
      </w:r>
      <w:proofErr w:type="spellEnd"/>
      <w:r>
        <w:rPr>
          <w:sz w:val="42"/>
          <w:szCs w:val="42"/>
        </w:rPr>
        <w:t xml:space="preserve"> мышц предплечья, кисти и пальцев обеих рук улучшает координацию произвольных движений, восстанавливает ослабленные мышцы, помогает снять излишнее напряжение. Специальные упражнения способствуют развитию внимания, произвольному переключению движений.</w:t>
      </w:r>
    </w:p>
    <w:p w:rsidR="00FD7622" w:rsidRDefault="00FD7622" w:rsidP="000C47F1">
      <w:pPr>
        <w:pStyle w:val="a3"/>
        <w:jc w:val="center"/>
        <w:rPr>
          <w:rFonts w:ascii="Arial Black" w:hAnsi="Arial Black"/>
          <w:b/>
          <w:bCs/>
          <w:color w:val="FF00FF"/>
          <w:sz w:val="48"/>
          <w:szCs w:val="48"/>
        </w:rPr>
      </w:pPr>
    </w:p>
    <w:p w:rsidR="00FD7622" w:rsidRDefault="00FD7622" w:rsidP="000C47F1">
      <w:pPr>
        <w:pStyle w:val="a3"/>
        <w:jc w:val="center"/>
        <w:rPr>
          <w:rFonts w:ascii="Arial Black" w:hAnsi="Arial Black"/>
          <w:b/>
          <w:bCs/>
          <w:color w:val="FF00FF"/>
          <w:sz w:val="48"/>
          <w:szCs w:val="48"/>
        </w:rPr>
      </w:pPr>
    </w:p>
    <w:p w:rsidR="00FD7622" w:rsidRDefault="00FD7622" w:rsidP="000C47F1">
      <w:pPr>
        <w:pStyle w:val="a3"/>
        <w:jc w:val="center"/>
        <w:rPr>
          <w:rFonts w:ascii="Arial Black" w:hAnsi="Arial Black"/>
          <w:b/>
          <w:bCs/>
          <w:color w:val="FF00FF"/>
          <w:sz w:val="48"/>
          <w:szCs w:val="48"/>
        </w:rPr>
      </w:pPr>
    </w:p>
    <w:p w:rsidR="00FD7622" w:rsidRDefault="00FD7622" w:rsidP="000C47F1">
      <w:pPr>
        <w:pStyle w:val="a3"/>
        <w:jc w:val="center"/>
        <w:rPr>
          <w:rFonts w:ascii="Arial Black" w:hAnsi="Arial Black"/>
          <w:b/>
          <w:bCs/>
          <w:color w:val="FF00FF"/>
          <w:sz w:val="48"/>
          <w:szCs w:val="48"/>
        </w:rPr>
      </w:pPr>
    </w:p>
    <w:p w:rsidR="000C47F1" w:rsidRDefault="000C47F1" w:rsidP="000C47F1">
      <w:pPr>
        <w:pStyle w:val="a3"/>
        <w:jc w:val="center"/>
      </w:pPr>
      <w:proofErr w:type="spellStart"/>
      <w:r>
        <w:rPr>
          <w:rFonts w:ascii="Arial Black" w:hAnsi="Arial Black"/>
          <w:b/>
          <w:bCs/>
          <w:color w:val="FF00FF"/>
          <w:sz w:val="48"/>
          <w:szCs w:val="48"/>
        </w:rPr>
        <w:lastRenderedPageBreak/>
        <w:t>Самомассаж</w:t>
      </w:r>
      <w:proofErr w:type="spellEnd"/>
      <w:r>
        <w:rPr>
          <w:rFonts w:ascii="Arial Black" w:hAnsi="Arial Black"/>
          <w:b/>
          <w:bCs/>
          <w:color w:val="FF00FF"/>
          <w:sz w:val="48"/>
          <w:szCs w:val="48"/>
        </w:rPr>
        <w:t xml:space="preserve"> ушей</w:t>
      </w:r>
    </w:p>
    <w:p w:rsidR="000C47F1" w:rsidRDefault="000C47F1" w:rsidP="000C47F1">
      <w:pPr>
        <w:pStyle w:val="a3"/>
        <w:jc w:val="center"/>
      </w:pPr>
    </w:p>
    <w:tbl>
      <w:tblPr>
        <w:tblW w:w="10188" w:type="dxa"/>
        <w:tblCellSpacing w:w="0" w:type="dxa"/>
        <w:tblCellMar>
          <w:top w:w="108" w:type="dxa"/>
          <w:bottom w:w="108" w:type="dxa"/>
        </w:tblCellMar>
        <w:tblLook w:val="04A0"/>
      </w:tblPr>
      <w:tblGrid>
        <w:gridCol w:w="5013"/>
        <w:gridCol w:w="5175"/>
      </w:tblGrid>
      <w:tr w:rsidR="000C47F1" w:rsidRPr="000C47F1" w:rsidTr="000C47F1">
        <w:trPr>
          <w:trHeight w:val="3888"/>
          <w:tblCellSpacing w:w="0" w:type="dxa"/>
        </w:trPr>
        <w:tc>
          <w:tcPr>
            <w:tcW w:w="5013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Раз, два, три, четыре, пять –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Будем с вами мы играть.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Есть у ушка бугорок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Под названьем «</w:t>
            </w:r>
            <w:proofErr w:type="spellStart"/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козелок</w:t>
            </w:r>
            <w:proofErr w:type="spellEnd"/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».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Напротив ушко мы помнем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 опять считать начнем.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Раз, два, три, четыре, пять –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Продолжаем мы играть.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Сверху в ушке ямка есть,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Нужно ямку растереть.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Раз, два, три, четыре, пять –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Продолжаем мы играть.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75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Из ушка к верхушке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Дорожка идет,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 этой дорожке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Наш пальчик пройдет.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Погладим ее мы,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Чтоб гладкой была…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И дальше продолжилась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Наша игра.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Снизу в ушке ямка есть,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Нужно ямку растереть.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Раз, два, три, четыре, пять –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Продолжаем мы считать.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Ушкам отдыхать пора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Вот и кончилась игра.</w:t>
            </w:r>
          </w:p>
        </w:tc>
      </w:tr>
    </w:tbl>
    <w:p w:rsidR="00715A60" w:rsidRDefault="00715A60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C47F1" w:rsidRDefault="000C47F1">
      <w:r>
        <w:rPr>
          <w:noProof/>
          <w:lang w:eastAsia="ru-RU"/>
        </w:rPr>
        <w:drawing>
          <wp:inline distT="0" distB="0" distL="0" distR="0">
            <wp:extent cx="1605866" cy="187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843" cy="1886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7F1" w:rsidRDefault="000C47F1"/>
    <w:p w:rsidR="000C47F1" w:rsidRDefault="000C47F1" w:rsidP="000C47F1">
      <w:pPr>
        <w:pStyle w:val="a3"/>
        <w:jc w:val="center"/>
      </w:pPr>
      <w:proofErr w:type="spellStart"/>
      <w:r>
        <w:rPr>
          <w:rFonts w:ascii="Arial Black" w:hAnsi="Arial Black"/>
          <w:b/>
          <w:bCs/>
          <w:color w:val="FF00FF"/>
          <w:sz w:val="48"/>
          <w:szCs w:val="48"/>
        </w:rPr>
        <w:t>Самомассаж</w:t>
      </w:r>
      <w:proofErr w:type="spellEnd"/>
      <w:r>
        <w:rPr>
          <w:rFonts w:ascii="Arial Black" w:hAnsi="Arial Black"/>
          <w:b/>
          <w:bCs/>
          <w:color w:val="FF00FF"/>
          <w:sz w:val="48"/>
          <w:szCs w:val="48"/>
        </w:rPr>
        <w:t xml:space="preserve"> рук</w:t>
      </w:r>
    </w:p>
    <w:p w:rsidR="000C47F1" w:rsidRDefault="000C47F1"/>
    <w:tbl>
      <w:tblPr>
        <w:tblW w:w="10416" w:type="dxa"/>
        <w:tblCellSpacing w:w="0" w:type="dxa"/>
        <w:tblCellMar>
          <w:top w:w="108" w:type="dxa"/>
          <w:bottom w:w="108" w:type="dxa"/>
        </w:tblCellMar>
        <w:tblLook w:val="04A0"/>
      </w:tblPr>
      <w:tblGrid>
        <w:gridCol w:w="6985"/>
        <w:gridCol w:w="600"/>
        <w:gridCol w:w="2831"/>
      </w:tblGrid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FD7622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1.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</w:t>
            </w: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«Ручки греем»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упражнение выполняется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по внешней стороне ладони.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7428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Очень холодно зимой,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Мерзнут ручки – ой, ой, ой!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Надо ручки нам погреть,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Посильнее растереть.</w:t>
            </w:r>
          </w:p>
        </w:tc>
        <w:tc>
          <w:tcPr>
            <w:tcW w:w="2556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2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. </w:t>
            </w: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«Стряпаем»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имитируем скатывание колобков, по 4 раза влево и вправо.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7428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Мы постряпаем ватрушки,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Будем сильно тесто мять.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Колобочков</w:t>
            </w:r>
            <w:proofErr w:type="spellEnd"/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 накатаем,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Будем маме помогать.</w:t>
            </w:r>
          </w:p>
        </w:tc>
        <w:tc>
          <w:tcPr>
            <w:tcW w:w="2556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3. «Точилка»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сжав одну руку в кулачок, вставляем в него поочередно по одному пальцу другой руки и прокручиваем </w:t>
            </w:r>
            <w:proofErr w:type="spellStart"/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влево-вправо</w:t>
            </w:r>
            <w:proofErr w:type="spellEnd"/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каждый пальчик по 2 раза.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7428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Мы точили карандаш,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Мы вертели карандаш.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Мы точилку раскрутили,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Острый кончик получили.</w:t>
            </w:r>
          </w:p>
        </w:tc>
        <w:tc>
          <w:tcPr>
            <w:tcW w:w="2556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4. «Пила»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ребром ладони одной руки «пилим» по ладони, предплечью другой руки.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7428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Пилим, пилим мы бревно –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Очень толстое оно.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Надо сильно постараться,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И терпения набраться.</w:t>
            </w:r>
          </w:p>
        </w:tc>
        <w:tc>
          <w:tcPr>
            <w:tcW w:w="2556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5. «Надеваем браслеты»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одной рукой изображаем «надетый браслет», круговыми движениями от кисти к локтю двигаем «браслет», прокручивая его </w:t>
            </w:r>
            <w:proofErr w:type="spellStart"/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влево-вправо</w:t>
            </w:r>
            <w:proofErr w:type="spellEnd"/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.</w:t>
            </w:r>
          </w:p>
        </w:tc>
      </w:tr>
      <w:tr w:rsidR="000C47F1" w:rsidRPr="000C47F1" w:rsidTr="000C47F1">
        <w:trPr>
          <w:trHeight w:val="1296"/>
          <w:tblCellSpacing w:w="0" w:type="dxa"/>
        </w:trPr>
        <w:tc>
          <w:tcPr>
            <w:tcW w:w="7428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Мы браслеты надеваем,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Крутим, крутим, продвигаем,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Влево-вправо</w:t>
            </w:r>
            <w:proofErr w:type="spellEnd"/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, </w:t>
            </w:r>
            <w:proofErr w:type="spellStart"/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влево-вправо</w:t>
            </w:r>
            <w:proofErr w:type="spellEnd"/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На другой руке сначала.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556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6. «Добываем огонь»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энергично растираем ладони друг о друга, чтоб стало горячо.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6840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Мы как древние индейцы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Добываем огонек: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Сильно палочку покрутим –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И огонь себе добудем.</w:t>
            </w:r>
          </w:p>
        </w:tc>
        <w:tc>
          <w:tcPr>
            <w:tcW w:w="3156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7. «Братцы»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обеими руками одновременно растираем о большие остальные пальцы по очереди (с указательного по мизинец)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6840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Ну-ка, братцы, кто сильнее?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Кто из вас поздоровее?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Все вы, братцы, молодцы,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Просто </w:t>
            </w:r>
            <w:proofErr w:type="spellStart"/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чудо-удальцы</w:t>
            </w:r>
            <w:proofErr w:type="spellEnd"/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!</w:t>
            </w:r>
          </w:p>
        </w:tc>
        <w:tc>
          <w:tcPr>
            <w:tcW w:w="3156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8. «Точим ножи»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активное растирание раздвинутых пальцев, движения рук вверх-вниз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6840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Ножик должен острым быть.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Будем мы его точить,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Чтобы чистил нам морковку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И картошку на готовку.</w:t>
            </w:r>
          </w:p>
        </w:tc>
        <w:tc>
          <w:tcPr>
            <w:tcW w:w="3156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9. «Пружинка»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спиралевидное растирание ладонью (кулачком, ребром) одной руки по предплечью другой.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6840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Мы пружинку нарисуем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Длинную и крепкую.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Мы сперва ее растянем,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А затем обратно стянем.</w:t>
            </w:r>
          </w:p>
        </w:tc>
        <w:tc>
          <w:tcPr>
            <w:tcW w:w="3156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10. «Гуси»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пощипывание руки вдоль предплечья от кисти к локтю.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6840" w:type="dxa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 xml:space="preserve">Гуси травушку щипали, 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Громко, весело кричали: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«Га-га-га, га-га-га!</w:t>
            </w:r>
          </w:p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  <w:t>Очень вкусная трава!»</w:t>
            </w:r>
          </w:p>
        </w:tc>
        <w:tc>
          <w:tcPr>
            <w:tcW w:w="3156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10200" w:type="dxa"/>
            <w:gridSpan w:val="3"/>
            <w:hideMark/>
          </w:tcPr>
          <w:p w:rsidR="000C47F1" w:rsidRPr="00FD7622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11. «Человечки»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- указательным и средними пальцами выполняем точечные движения вдоль предплечью</w:t>
            </w:r>
            <w:r w:rsidR="00FD7622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                      </w:t>
            </w:r>
            <w:r w:rsidRPr="000C47F1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(человечки – «маршируют», «прыгают», «бегут»).</w:t>
            </w:r>
          </w:p>
        </w:tc>
      </w:tr>
      <w:tr w:rsidR="000C47F1" w:rsidRPr="000C47F1" w:rsidTr="000C47F1">
        <w:trPr>
          <w:tblCellSpacing w:w="0" w:type="dxa"/>
        </w:trPr>
        <w:tc>
          <w:tcPr>
            <w:tcW w:w="6840" w:type="dxa"/>
            <w:hideMark/>
          </w:tcPr>
          <w:p w:rsidR="00FD7622" w:rsidRDefault="00FD7622" w:rsidP="00542089">
            <w:pPr>
              <w:spacing w:before="100" w:beforeAutospacing="1" w:after="100" w:afterAutospacing="1" w:line="240" w:lineRule="auto"/>
              <w:ind w:left="-142" w:firstLine="850"/>
              <w:rPr>
                <w:rFonts w:ascii="Times New Roman" w:eastAsia="Times New Roman" w:hAnsi="Times New Roman" w:cs="Times New Roman"/>
                <w:sz w:val="34"/>
                <w:szCs w:val="34"/>
                <w:lang w:eastAsia="ru-RU"/>
              </w:rPr>
            </w:pPr>
          </w:p>
          <w:p w:rsidR="00542089" w:rsidRPr="000C47F1" w:rsidRDefault="00542089" w:rsidP="00093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6" w:type="dxa"/>
            <w:gridSpan w:val="2"/>
            <w:hideMark/>
          </w:tcPr>
          <w:p w:rsidR="000C47F1" w:rsidRPr="000C47F1" w:rsidRDefault="000C47F1" w:rsidP="000C47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</w:tbl>
    <w:p w:rsidR="000C47F1" w:rsidRDefault="000C47F1"/>
    <w:sectPr w:rsidR="000C47F1" w:rsidSect="00542089">
      <w:pgSz w:w="11906" w:h="16838"/>
      <w:pgMar w:top="1134" w:right="850" w:bottom="1134" w:left="1701" w:header="708" w:footer="708" w:gutter="0"/>
      <w:pgBorders w:offsetFrom="page">
        <w:top w:val="peopleWaving" w:sz="9" w:space="24" w:color="00B050"/>
        <w:left w:val="peopleWaving" w:sz="9" w:space="24" w:color="00B050"/>
        <w:bottom w:val="peopleWaving" w:sz="9" w:space="24" w:color="00B050"/>
        <w:right w:val="peopleWaving" w:sz="9" w:space="24" w:color="00B05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622" w:rsidRDefault="00FD7622" w:rsidP="00FD7622">
      <w:pPr>
        <w:spacing w:after="0" w:line="240" w:lineRule="auto"/>
      </w:pPr>
      <w:r>
        <w:separator/>
      </w:r>
    </w:p>
  </w:endnote>
  <w:endnote w:type="continuationSeparator" w:id="1">
    <w:p w:rsidR="00FD7622" w:rsidRDefault="00FD7622" w:rsidP="00FD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622" w:rsidRDefault="00FD7622" w:rsidP="00FD7622">
      <w:pPr>
        <w:spacing w:after="0" w:line="240" w:lineRule="auto"/>
      </w:pPr>
      <w:r>
        <w:separator/>
      </w:r>
    </w:p>
  </w:footnote>
  <w:footnote w:type="continuationSeparator" w:id="1">
    <w:p w:rsidR="00FD7622" w:rsidRDefault="00FD7622" w:rsidP="00FD7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F1EC9"/>
    <w:multiLevelType w:val="multilevel"/>
    <w:tmpl w:val="734E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1A34C5"/>
    <w:multiLevelType w:val="multilevel"/>
    <w:tmpl w:val="6FFA6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72709E"/>
    <w:multiLevelType w:val="multilevel"/>
    <w:tmpl w:val="80F01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252D29"/>
    <w:multiLevelType w:val="multilevel"/>
    <w:tmpl w:val="96D4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C47F1"/>
    <w:rsid w:val="00093AAA"/>
    <w:rsid w:val="000C47F1"/>
    <w:rsid w:val="004654BB"/>
    <w:rsid w:val="00542089"/>
    <w:rsid w:val="00715A60"/>
    <w:rsid w:val="00A37DD3"/>
    <w:rsid w:val="00FD7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4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4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47F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D7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D7622"/>
  </w:style>
  <w:style w:type="paragraph" w:styleId="a8">
    <w:name w:val="footer"/>
    <w:basedOn w:val="a"/>
    <w:link w:val="a9"/>
    <w:uiPriority w:val="99"/>
    <w:semiHidden/>
    <w:unhideWhenUsed/>
    <w:rsid w:val="00FD7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D76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1DF4A-7FE8-4E35-BA2D-D29275FB4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5</cp:revision>
  <cp:lastPrinted>2017-10-01T18:52:00Z</cp:lastPrinted>
  <dcterms:created xsi:type="dcterms:W3CDTF">2017-10-01T18:40:00Z</dcterms:created>
  <dcterms:modified xsi:type="dcterms:W3CDTF">2017-10-22T19:45:00Z</dcterms:modified>
</cp:coreProperties>
</file>